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ALLEGATO 2 - ALL_2_TO4.4.8.1.d_dichiarazione Legge 122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su carta intestata dell’organizzazione senza rimuovere il banner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“Coesione Italia”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AVVISO PUBBLICO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spacing w:after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PIANI DI SOSTEGNO E SVILUPPO PER ENTI DI TERZO SETTORE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Reti per l’Autonomia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Priorità 4 - Misura TO4.4.8.1.d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CUP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C19G23000400006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PN METRO PLUS E CITTA’ MEDIE SUD 2021 - 2027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Dichiarazione ai sensi dell’art. 6 comma 2 D.L. 78/2010, convertito con modificazioni dalla Legge 122/2010 e s.m.i.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Il/La sottoscritto/a ……………………………………………….………………., in qualità di legale rappresentante dell’organizzazione ……………………………………………..…………………., consapevole delle sanzioni penali nel caso di dichiarazioni non veritiere e falsità degli atti, richiamata dall’art. 76 del D.P.R. 445 del 28/12/2000, al fine di ricevere contributi dalle Finanze Pubbliche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ATTESTA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che l’organizzazione suddetta si attiene a quanto disposto dall’art. 6 comma 2 D.L. 78/2010, convertito con modificazioni dalla Legge 122/2010 e s.m.i.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che l’art. 6 comma 2 D.L. 78/2010, convertito con modificazioni dalla Legge 122/2010 e s.m.i., non si applica a l’organizzazione suddetta in quanto: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90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ente previsto nominativamente dal D.Lgs. n. 300 del 1999 e dal D.Lgs. 165 del 2001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90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università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90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ente e fondazione di ricerca e organismo equiparato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90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camera di commercio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90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ente del servizio sanitario nazionale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90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ente indicato nella tabella C della legge finanziaria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90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ente previdenziale ed assistenziale nazionale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90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ONLUS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90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associazione di promozione sociale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90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ente pubblico economico individuato con decreto del Ministero dell’economia e delle finanze su proposta del Ministero vigilante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90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società</w:t>
      </w:r>
    </w:p>
    <w:p w:rsidR="00000000" w:rsidDel="00000000" w:rsidP="00000000" w:rsidRDefault="00000000" w:rsidRPr="00000000" w14:paraId="00000020">
      <w:pPr>
        <w:spacing w:after="0" w:line="240" w:lineRule="auto"/>
        <w:ind w:left="6372" w:firstLine="707.00000000000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Torino,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after="0" w:line="240" w:lineRule="auto"/>
      <w:rPr>
        <w:rFonts w:ascii="Times New Roman" w:cs="Times New Roman" w:eastAsia="Times New Roman" w:hAnsi="Times New Roman"/>
        <w:b w:val="1"/>
        <w:sz w:val="18"/>
        <w:szCs w:val="18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highlight w:val="white"/>
        <w:rtl w:val="0"/>
      </w:rPr>
      <w:t xml:space="preserve">Reti per l’Autonomia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-720086</wp:posOffset>
          </wp:positionH>
          <wp:positionV relativeFrom="paragraph">
            <wp:posOffset>60325</wp:posOffset>
          </wp:positionV>
          <wp:extent cx="7559675" cy="3819525"/>
          <wp:effectExtent b="0" l="0" r="0" t="0"/>
          <wp:wrapNone/>
          <wp:docPr id="3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-17" l="-7" r="-5" t="-26334"/>
                  <a:stretch>
                    <a:fillRect/>
                  </a:stretch>
                </pic:blipFill>
                <pic:spPr>
                  <a:xfrm>
                    <a:off x="0" y="0"/>
                    <a:ext cx="7559675" cy="3819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-720086</wp:posOffset>
          </wp:positionH>
          <wp:positionV relativeFrom="paragraph">
            <wp:posOffset>0</wp:posOffset>
          </wp:positionV>
          <wp:extent cx="7559675" cy="3819525"/>
          <wp:effectExtent b="0" l="0" r="0" t="0"/>
          <wp:wrapNone/>
          <wp:docPr id="3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-13" l="-7" r="-5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9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-710561</wp:posOffset>
          </wp:positionH>
          <wp:positionV relativeFrom="paragraph">
            <wp:posOffset>0</wp:posOffset>
          </wp:positionV>
          <wp:extent cx="7559675" cy="3819525"/>
          <wp:effectExtent b="0" l="0" r="0" t="0"/>
          <wp:wrapNone/>
          <wp:docPr id="3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9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3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3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spacing w:after="0" w:line="240" w:lineRule="auto"/>
      <w:rPr>
        <w:rFonts w:ascii="Times New Roman" w:cs="Times New Roman" w:eastAsia="Times New Roman" w:hAnsi="Times New Roman"/>
        <w:sz w:val="18"/>
        <w:szCs w:val="18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highlight w:val="white"/>
        <w:rtl w:val="0"/>
      </w:rPr>
      <w:t xml:space="preserve">Priorità 4 - Misura TO4.4.8.1.d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leader="none" w:pos="4819"/>
        <w:tab w:val="right" w:leader="none" w:pos="9638"/>
      </w:tabs>
      <w:spacing w:after="0" w:line="240" w:lineRule="auto"/>
      <w:ind w:right="360"/>
      <w:rPr>
        <w:b w:val="1"/>
        <w:sz w:val="20"/>
        <w:szCs w:val="20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highlight w:val="white"/>
        <w:rtl w:val="0"/>
      </w:rPr>
      <w:t xml:space="preserve">PN METRO PLUS E CITTA’ MEDIE SUD 2021 - 2027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119820" cy="622300"/>
          <wp:effectExtent b="0" l="0" r="0" t="0"/>
          <wp:docPr id="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6E409F"/>
  </w:style>
  <w:style w:type="paragraph" w:styleId="Titolo1">
    <w:name w:val="heading 1"/>
    <w:basedOn w:val="Normale2"/>
    <w:next w:val="Normale2"/>
    <w:rsid w:val="00F7666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2"/>
    <w:next w:val="Normale2"/>
    <w:rsid w:val="00F7666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2"/>
    <w:next w:val="Normale2"/>
    <w:rsid w:val="00F7666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2"/>
    <w:next w:val="Normale2"/>
    <w:rsid w:val="00F7666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2"/>
    <w:next w:val="Normale2"/>
    <w:rsid w:val="00F7666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2"/>
    <w:next w:val="Normale2"/>
    <w:rsid w:val="00F7666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  <w:rsid w:val="00F76661"/>
  </w:style>
  <w:style w:type="table" w:styleId="TableNormal" w:customStyle="1">
    <w:name w:val="Table Normal"/>
    <w:rsid w:val="00F7666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2"/>
    <w:next w:val="Normale2"/>
    <w:rsid w:val="00F7666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e2" w:customStyle="1">
    <w:name w:val="Normale2"/>
    <w:rsid w:val="00F76661"/>
  </w:style>
  <w:style w:type="table" w:styleId="TableNormal0" w:customStyle="1">
    <w:name w:val="Table Normal"/>
    <w:rsid w:val="00F7666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5D6546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D6546"/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5D6546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5D6546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D654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D6546"/>
    <w:rPr>
      <w:rFonts w:ascii="Tahoma" w:cs="Tahoma" w:hAnsi="Tahoma"/>
      <w:sz w:val="16"/>
      <w:szCs w:val="16"/>
    </w:rPr>
  </w:style>
  <w:style w:type="paragraph" w:styleId="NormaleWeb">
    <w:name w:val="Normal (Web)"/>
    <w:basedOn w:val="Normale"/>
    <w:uiPriority w:val="99"/>
    <w:unhideWhenUsed w:val="1"/>
    <w:rsid w:val="001C071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Carpredefinitoparagrafo"/>
    <w:rsid w:val="001C071C"/>
  </w:style>
  <w:style w:type="paragraph" w:styleId="Sottotitolo">
    <w:name w:val="Subtitle"/>
    <w:basedOn w:val="Normale2"/>
    <w:next w:val="Normale2"/>
    <w:rsid w:val="00F7666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aGiR+jEb//fxiGJx26f+PGP2dA==">CgMxLjAyCGguZ2pkZ3hzOAByITF5eWd6aldvTFJ2RTh2WXc4YlhYTnZTc2xZNV8zakdDQw==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2021-10-11T11:59:00Z</dcterms:created>
  <dc:creator>Alessandro</dc:creator>
</cp:coreProperties>
</file>